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0363" w14:textId="77777777" w:rsidR="00000C9C" w:rsidRPr="00000C9C" w:rsidRDefault="00000C9C" w:rsidP="009566C1">
      <w:pPr>
        <w:pStyle w:val="Default"/>
        <w:spacing w:line="276" w:lineRule="auto"/>
        <w:ind w:firstLine="283"/>
        <w:jc w:val="both"/>
        <w:rPr>
          <w:b/>
          <w:sz w:val="23"/>
          <w:szCs w:val="23"/>
        </w:rPr>
      </w:pPr>
      <w:r w:rsidRPr="00000C9C">
        <w:rPr>
          <w:b/>
          <w:sz w:val="23"/>
          <w:szCs w:val="23"/>
        </w:rPr>
        <w:t>Neni 3</w:t>
      </w:r>
    </w:p>
    <w:p w14:paraId="7695AEC0" w14:textId="77777777" w:rsidR="00000C9C" w:rsidRPr="00000C9C" w:rsidRDefault="00000C9C" w:rsidP="009566C1">
      <w:pPr>
        <w:pStyle w:val="Default"/>
        <w:spacing w:line="276" w:lineRule="auto"/>
        <w:ind w:firstLine="283"/>
        <w:jc w:val="both"/>
        <w:rPr>
          <w:b/>
          <w:sz w:val="23"/>
          <w:szCs w:val="23"/>
        </w:rPr>
      </w:pPr>
      <w:r w:rsidRPr="00000C9C">
        <w:rPr>
          <w:b/>
          <w:sz w:val="23"/>
          <w:szCs w:val="23"/>
        </w:rPr>
        <w:t>P</w:t>
      </w:r>
      <w:r w:rsidR="00911D7E">
        <w:rPr>
          <w:b/>
          <w:sz w:val="23"/>
          <w:szCs w:val="23"/>
        </w:rPr>
        <w:t>ë</w:t>
      </w:r>
      <w:r w:rsidRPr="00000C9C">
        <w:rPr>
          <w:b/>
          <w:sz w:val="23"/>
          <w:szCs w:val="23"/>
        </w:rPr>
        <w:t>rkufizime</w:t>
      </w:r>
    </w:p>
    <w:p w14:paraId="675DE805" w14:textId="77777777" w:rsidR="00000C9C" w:rsidRDefault="00000C9C" w:rsidP="009566C1">
      <w:pPr>
        <w:pStyle w:val="Default"/>
        <w:spacing w:line="276" w:lineRule="auto"/>
        <w:ind w:firstLine="283"/>
        <w:jc w:val="both"/>
        <w:rPr>
          <w:sz w:val="23"/>
          <w:szCs w:val="23"/>
        </w:rPr>
      </w:pPr>
    </w:p>
    <w:p w14:paraId="189AF3CA" w14:textId="77777777" w:rsidR="00000C9C" w:rsidRDefault="00000C9C" w:rsidP="009566C1">
      <w:pPr>
        <w:pStyle w:val="Default"/>
        <w:spacing w:line="276" w:lineRule="auto"/>
        <w:ind w:firstLine="283"/>
        <w:jc w:val="both"/>
        <w:rPr>
          <w:sz w:val="23"/>
          <w:szCs w:val="23"/>
        </w:rPr>
      </w:pPr>
      <w:r>
        <w:rPr>
          <w:sz w:val="23"/>
          <w:szCs w:val="23"/>
        </w:rPr>
        <w:t xml:space="preserve">3. “I mitur” është çdo person nën moshën 18 vjeç. </w:t>
      </w:r>
    </w:p>
    <w:p w14:paraId="0B875C69" w14:textId="77777777" w:rsidR="00000C9C" w:rsidRDefault="00000C9C" w:rsidP="009566C1">
      <w:pPr>
        <w:pStyle w:val="Default"/>
        <w:spacing w:line="276" w:lineRule="auto"/>
        <w:ind w:firstLine="283"/>
        <w:jc w:val="both"/>
        <w:rPr>
          <w:sz w:val="23"/>
          <w:szCs w:val="23"/>
        </w:rPr>
      </w:pPr>
      <w:r>
        <w:rPr>
          <w:sz w:val="23"/>
          <w:szCs w:val="23"/>
        </w:rPr>
        <w:t xml:space="preserve">4. “I mitur në konflikt me ligjin” është çdo person që ka mbushur moshën e përgjegjësisë penale deri nën moshën 18 vjeç, ndaj të cilit ekziston një dyshim i arsyeshëm se ka kryer një vepër penale, është marrë si i pandehur dhe/ose është dënuar me vendim gjyqësor të formës së prerë për kryerjen e një vepre penale. </w:t>
      </w:r>
    </w:p>
    <w:p w14:paraId="62F0DB52" w14:textId="77777777" w:rsidR="00000C9C" w:rsidRPr="00000C9C" w:rsidRDefault="00000C9C" w:rsidP="009566C1">
      <w:pPr>
        <w:spacing w:line="276" w:lineRule="auto"/>
        <w:jc w:val="both"/>
        <w:rPr>
          <w:rFonts w:ascii="Garamond" w:hAnsi="Garamond" w:cs="Garamond"/>
          <w:color w:val="000000"/>
          <w:sz w:val="23"/>
          <w:szCs w:val="23"/>
        </w:rPr>
      </w:pPr>
      <w:r w:rsidRPr="00000C9C">
        <w:rPr>
          <w:rFonts w:ascii="Garamond" w:hAnsi="Garamond" w:cs="Garamond"/>
          <w:color w:val="000000"/>
          <w:sz w:val="23"/>
          <w:szCs w:val="23"/>
        </w:rPr>
        <w:t>5. “I mitur viktimë” është çdo person nën moshën 18 vjeç, të cilit i është shkaktuar dëm moral, fizik ose material, si pasojë e një vepre penale.</w:t>
      </w:r>
    </w:p>
    <w:p w14:paraId="4D1AB4F3" w14:textId="77777777" w:rsidR="00000C9C" w:rsidRPr="00000C9C" w:rsidRDefault="00000C9C" w:rsidP="009566C1">
      <w:pPr>
        <w:spacing w:line="276" w:lineRule="auto"/>
        <w:jc w:val="both"/>
        <w:rPr>
          <w:rFonts w:ascii="Garamond" w:hAnsi="Garamond" w:cs="Garamond"/>
          <w:color w:val="000000"/>
          <w:sz w:val="23"/>
          <w:szCs w:val="23"/>
        </w:rPr>
      </w:pPr>
      <w:r w:rsidRPr="00000C9C">
        <w:rPr>
          <w:rFonts w:ascii="Garamond" w:hAnsi="Garamond" w:cs="Garamond"/>
          <w:color w:val="000000"/>
          <w:sz w:val="23"/>
          <w:szCs w:val="23"/>
        </w:rPr>
        <w:t>7. “I ri” është çdo person nga mosha 18 deri në 21 vjeç që akuzohet për kryerjen e një vepre penale, kur ka qenë i mitur.</w:t>
      </w:r>
    </w:p>
    <w:p w14:paraId="149CB827" w14:textId="77777777" w:rsidR="005B715A" w:rsidRDefault="00000C9C" w:rsidP="009566C1">
      <w:pPr>
        <w:spacing w:line="276" w:lineRule="auto"/>
        <w:jc w:val="both"/>
        <w:rPr>
          <w:rFonts w:ascii="Garamond" w:hAnsi="Garamond" w:cs="Garamond"/>
          <w:color w:val="000000"/>
          <w:sz w:val="23"/>
          <w:szCs w:val="23"/>
        </w:rPr>
      </w:pPr>
      <w:r w:rsidRPr="00000C9C">
        <w:rPr>
          <w:rFonts w:ascii="Garamond" w:hAnsi="Garamond" w:cs="Garamond"/>
          <w:color w:val="000000"/>
          <w:sz w:val="23"/>
          <w:szCs w:val="23"/>
        </w:rPr>
        <w:t xml:space="preserve">13. “Ndërmjetësim” është procesi i zgjidhjes </w:t>
      </w:r>
      <w:proofErr w:type="spellStart"/>
      <w:r w:rsidRPr="00000C9C">
        <w:rPr>
          <w:rFonts w:ascii="Garamond" w:hAnsi="Garamond" w:cs="Garamond"/>
          <w:color w:val="000000"/>
          <w:sz w:val="23"/>
          <w:szCs w:val="23"/>
        </w:rPr>
        <w:t>jashtëgjyqësisht</w:t>
      </w:r>
      <w:proofErr w:type="spellEnd"/>
      <w:r w:rsidRPr="00000C9C">
        <w:rPr>
          <w:rFonts w:ascii="Garamond" w:hAnsi="Garamond" w:cs="Garamond"/>
          <w:color w:val="000000"/>
          <w:sz w:val="23"/>
          <w:szCs w:val="23"/>
        </w:rPr>
        <w:t xml:space="preserve"> dhe përmes dialogut mes një të mituri që ka kryer veprën penale dhe viktimës, i cili realizohet nga ndërmjetësi dhe synon të zgjidhë mosmarrëveshjen mes tyre dhe pasojat që vijnë nga vepra penale, si dhe të përmirësojë marrëdhëniet midis tyre, pavarësisht nëse zbatohet ose jo si masë shmangieje.</w:t>
      </w:r>
    </w:p>
    <w:p w14:paraId="5B517CE5" w14:textId="77777777" w:rsidR="00000C9C" w:rsidRPr="00000C9C" w:rsidRDefault="00000C9C" w:rsidP="009566C1">
      <w:pPr>
        <w:spacing w:line="276" w:lineRule="auto"/>
        <w:jc w:val="both"/>
        <w:rPr>
          <w:rFonts w:ascii="Garamond" w:hAnsi="Garamond" w:cs="Garamond"/>
          <w:color w:val="000000"/>
          <w:sz w:val="23"/>
          <w:szCs w:val="23"/>
        </w:rPr>
      </w:pPr>
      <w:r w:rsidRPr="00000C9C">
        <w:rPr>
          <w:rFonts w:ascii="Garamond" w:hAnsi="Garamond" w:cs="Garamond"/>
          <w:color w:val="000000"/>
          <w:sz w:val="23"/>
          <w:szCs w:val="23"/>
        </w:rPr>
        <w:t>15. “Organ k</w:t>
      </w:r>
      <w:r w:rsidR="00911D7E">
        <w:rPr>
          <w:rFonts w:ascii="Garamond" w:hAnsi="Garamond" w:cs="Garamond"/>
          <w:color w:val="000000"/>
          <w:sz w:val="23"/>
          <w:szCs w:val="23"/>
        </w:rPr>
        <w:t>ompetent/pjesëmarrës në adminis</w:t>
      </w:r>
      <w:r w:rsidRPr="00000C9C">
        <w:rPr>
          <w:rFonts w:ascii="Garamond" w:hAnsi="Garamond" w:cs="Garamond"/>
          <w:color w:val="000000"/>
          <w:sz w:val="23"/>
          <w:szCs w:val="23"/>
        </w:rPr>
        <w:t xml:space="preserve">trimin e drejtësisë penale për të mitur” është, sipas rastit, gjyqtari, prokurori, punonjësi i policisë gjyqësore, punonjësi i policisë së shtetit, avokati, psikologu, punonjësi social, ndërmjetësi, punonjësi i Njësisë për Mbrojtjen e të Drejtave të Fëmijës dhe të shërbimit të provës, punonjësi i institucionit të rehabilitimit të </w:t>
      </w:r>
      <w:proofErr w:type="spellStart"/>
      <w:r w:rsidRPr="00000C9C">
        <w:rPr>
          <w:rFonts w:ascii="Garamond" w:hAnsi="Garamond" w:cs="Garamond"/>
          <w:color w:val="000000"/>
          <w:sz w:val="23"/>
          <w:szCs w:val="23"/>
        </w:rPr>
        <w:t>të</w:t>
      </w:r>
      <w:proofErr w:type="spellEnd"/>
      <w:r w:rsidRPr="00000C9C">
        <w:rPr>
          <w:rFonts w:ascii="Garamond" w:hAnsi="Garamond" w:cs="Garamond"/>
          <w:color w:val="000000"/>
          <w:sz w:val="23"/>
          <w:szCs w:val="23"/>
        </w:rPr>
        <w:t xml:space="preserve"> miturve dhe paraburgimit e burgjeve, si dhe çdo strukture/zyrtar tjetër që përfshihet në këtë proces, të cilët ushtrojnë përgjegjësitë dhe kompetencat e parashikuara në këtë Kod dhe që janë të trajnuar dhe specializuar në çështjet penale me të mitur dhe të rinj.</w:t>
      </w:r>
    </w:p>
    <w:p w14:paraId="60313707" w14:textId="77777777" w:rsidR="00000C9C" w:rsidRPr="00000C9C" w:rsidRDefault="00000C9C" w:rsidP="009566C1">
      <w:pPr>
        <w:spacing w:line="276" w:lineRule="auto"/>
        <w:jc w:val="both"/>
        <w:rPr>
          <w:rFonts w:ascii="Garamond" w:hAnsi="Garamond" w:cs="Garamond"/>
          <w:b/>
          <w:color w:val="000000"/>
          <w:sz w:val="23"/>
          <w:szCs w:val="23"/>
        </w:rPr>
      </w:pPr>
      <w:r w:rsidRPr="00000C9C">
        <w:rPr>
          <w:rFonts w:ascii="Garamond" w:hAnsi="Garamond" w:cs="Garamond"/>
          <w:b/>
          <w:color w:val="000000"/>
          <w:sz w:val="23"/>
          <w:szCs w:val="23"/>
        </w:rPr>
        <w:t>Neni 32</w:t>
      </w:r>
    </w:p>
    <w:p w14:paraId="5B18FF94" w14:textId="77777777" w:rsidR="00000C9C" w:rsidRPr="00000C9C" w:rsidRDefault="00000C9C" w:rsidP="009566C1">
      <w:pPr>
        <w:spacing w:line="276" w:lineRule="auto"/>
        <w:jc w:val="both"/>
        <w:rPr>
          <w:rFonts w:ascii="Garamond" w:hAnsi="Garamond" w:cs="Garamond"/>
          <w:b/>
          <w:color w:val="000000"/>
          <w:sz w:val="23"/>
          <w:szCs w:val="23"/>
        </w:rPr>
      </w:pPr>
      <w:r w:rsidRPr="00000C9C">
        <w:rPr>
          <w:rFonts w:ascii="Garamond" w:hAnsi="Garamond" w:cs="Garamond"/>
          <w:b/>
          <w:color w:val="000000"/>
          <w:sz w:val="23"/>
          <w:szCs w:val="23"/>
        </w:rPr>
        <w:t>Personat e tjerë të specializuar në drejtësinë për të mitur</w:t>
      </w:r>
    </w:p>
    <w:p w14:paraId="6911AA27" w14:textId="77777777" w:rsidR="00000C9C" w:rsidRPr="00000C9C" w:rsidRDefault="00000C9C" w:rsidP="009566C1">
      <w:pPr>
        <w:spacing w:line="276" w:lineRule="auto"/>
        <w:jc w:val="both"/>
        <w:rPr>
          <w:rFonts w:ascii="Garamond" w:hAnsi="Garamond" w:cs="Garamond"/>
          <w:color w:val="000000"/>
          <w:sz w:val="23"/>
          <w:szCs w:val="23"/>
        </w:rPr>
      </w:pPr>
      <w:r w:rsidRPr="00000C9C">
        <w:rPr>
          <w:rFonts w:ascii="Garamond" w:hAnsi="Garamond" w:cs="Garamond"/>
          <w:color w:val="000000"/>
          <w:sz w:val="23"/>
          <w:szCs w:val="23"/>
        </w:rPr>
        <w:t>1. Në sistemin e drejtësisë për të mitur përfshihet punonjësi i Njësisë për Mbrojtjen e të Drejtave të Fëmijës, psikologu, përfaqësuesi procedural, ndërmjetësi, punonjësi i shërbimit të provës, punonjësi i qendrës së rehabilitimit për të mitur dhe paraburgimit, i specializuar në drejtësinë për të mitur.</w:t>
      </w:r>
    </w:p>
    <w:p w14:paraId="65B98EC1" w14:textId="77777777" w:rsidR="00000C9C" w:rsidRPr="00000C9C" w:rsidRDefault="00000C9C" w:rsidP="009566C1">
      <w:pPr>
        <w:spacing w:line="276" w:lineRule="auto"/>
        <w:jc w:val="both"/>
        <w:rPr>
          <w:rFonts w:ascii="Garamond" w:hAnsi="Garamond" w:cs="Garamond"/>
          <w:color w:val="000000"/>
          <w:sz w:val="23"/>
          <w:szCs w:val="23"/>
        </w:rPr>
      </w:pPr>
      <w:r w:rsidRPr="00000C9C">
        <w:rPr>
          <w:rFonts w:ascii="Garamond" w:hAnsi="Garamond" w:cs="Garamond"/>
          <w:color w:val="000000"/>
          <w:sz w:val="23"/>
          <w:szCs w:val="23"/>
        </w:rPr>
        <w:t>2. Shkolla e Magjistraturës, Akademia e Sigurisë, Urdhri i Psikologut/Punonjësit Social, Dhoma Kombëtare e Avokatisë, Dhoma Kombëtare e Ndërmjetësve, Shërbimi i Provës dhe Agjencia Shtetërore për të Drejtat dhe Mbrojtjen e Fëmijës, si dhe institucione të tjera marrin masa dhe hartojnë programet e trajnimit.</w:t>
      </w:r>
    </w:p>
    <w:p w14:paraId="1AA6743B" w14:textId="77777777" w:rsidR="00000C9C" w:rsidRDefault="00000C9C" w:rsidP="009566C1">
      <w:pPr>
        <w:spacing w:line="276" w:lineRule="auto"/>
        <w:jc w:val="both"/>
        <w:rPr>
          <w:rFonts w:ascii="Garamond" w:hAnsi="Garamond" w:cs="Garamond"/>
          <w:color w:val="000000"/>
          <w:sz w:val="23"/>
          <w:szCs w:val="23"/>
        </w:rPr>
      </w:pPr>
      <w:r w:rsidRPr="00000C9C">
        <w:rPr>
          <w:rFonts w:ascii="Garamond" w:hAnsi="Garamond" w:cs="Garamond"/>
          <w:color w:val="000000"/>
          <w:sz w:val="23"/>
          <w:szCs w:val="23"/>
        </w:rPr>
        <w:t>3. Organet kompetente, të parashikuara në pikën 2, të këtij neni, hartojnë dhe përditësojnë regjistrin e të trajnuarve lidhur me drejtësinë penale për të mitur.</w:t>
      </w:r>
    </w:p>
    <w:p w14:paraId="7EC5C768" w14:textId="77777777" w:rsidR="00000C9C" w:rsidRDefault="00000C9C" w:rsidP="009566C1">
      <w:pPr>
        <w:spacing w:line="276" w:lineRule="auto"/>
        <w:jc w:val="both"/>
        <w:rPr>
          <w:rFonts w:ascii="Garamond" w:hAnsi="Garamond" w:cs="Garamond"/>
          <w:sz w:val="23"/>
          <w:szCs w:val="23"/>
        </w:rPr>
      </w:pPr>
    </w:p>
    <w:p w14:paraId="047FE808" w14:textId="77777777" w:rsidR="00000C9C" w:rsidRPr="00000C9C" w:rsidRDefault="00000C9C" w:rsidP="009566C1">
      <w:pPr>
        <w:tabs>
          <w:tab w:val="left" w:pos="480"/>
        </w:tabs>
        <w:spacing w:line="276" w:lineRule="auto"/>
        <w:jc w:val="both"/>
        <w:rPr>
          <w:rFonts w:ascii="Garamond" w:hAnsi="Garamond" w:cs="Garamond"/>
          <w:b/>
          <w:sz w:val="23"/>
          <w:szCs w:val="23"/>
        </w:rPr>
      </w:pPr>
      <w:r w:rsidRPr="00000C9C">
        <w:rPr>
          <w:rFonts w:ascii="Garamond" w:hAnsi="Garamond" w:cs="Garamond"/>
          <w:b/>
          <w:sz w:val="23"/>
          <w:szCs w:val="23"/>
        </w:rPr>
        <w:t>Neni 43</w:t>
      </w:r>
    </w:p>
    <w:p w14:paraId="39F52923" w14:textId="77777777" w:rsidR="00000C9C" w:rsidRPr="00000C9C" w:rsidRDefault="00000C9C" w:rsidP="009566C1">
      <w:pPr>
        <w:tabs>
          <w:tab w:val="left" w:pos="480"/>
        </w:tabs>
        <w:spacing w:line="276" w:lineRule="auto"/>
        <w:jc w:val="both"/>
        <w:rPr>
          <w:rFonts w:ascii="Garamond" w:hAnsi="Garamond" w:cs="Garamond"/>
          <w:b/>
          <w:sz w:val="23"/>
          <w:szCs w:val="23"/>
        </w:rPr>
      </w:pPr>
      <w:r w:rsidRPr="00000C9C">
        <w:rPr>
          <w:rFonts w:ascii="Garamond" w:hAnsi="Garamond" w:cs="Garamond"/>
          <w:b/>
          <w:sz w:val="23"/>
          <w:szCs w:val="23"/>
        </w:rPr>
        <w:t>Masat për të mbrojtur jetën private dhe mirëqenien e të miturve viktima dhe dëshmitarë</w:t>
      </w:r>
    </w:p>
    <w:p w14:paraId="0D380054" w14:textId="77777777" w:rsidR="00000C9C" w:rsidRDefault="00000C9C" w:rsidP="009566C1">
      <w:pPr>
        <w:tabs>
          <w:tab w:val="left" w:pos="480"/>
        </w:tabs>
        <w:spacing w:line="276" w:lineRule="auto"/>
        <w:jc w:val="both"/>
        <w:rPr>
          <w:rFonts w:ascii="Garamond" w:hAnsi="Garamond" w:cs="Garamond"/>
          <w:sz w:val="23"/>
          <w:szCs w:val="23"/>
        </w:rPr>
      </w:pPr>
      <w:r w:rsidRPr="00000C9C">
        <w:rPr>
          <w:rFonts w:ascii="Garamond" w:hAnsi="Garamond" w:cs="Garamond"/>
          <w:sz w:val="23"/>
          <w:szCs w:val="23"/>
        </w:rPr>
        <w:t xml:space="preserve">Me kërkesë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viktimë ose dëshmitar, përfaqësuesit të tij ligjor ose procedural dhe/ose mbrojtësit të tij, ose kryesisht, gjykata, duke marrë parasysh interesin më të lartë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urdhëron, sipas rastit, marrjen e një ose më shumë masave të duhura dhe të përshtatshme për të mbrojtur jetën </w:t>
      </w:r>
      <w:r w:rsidRPr="00000C9C">
        <w:rPr>
          <w:rFonts w:ascii="Garamond" w:hAnsi="Garamond" w:cs="Garamond"/>
          <w:sz w:val="23"/>
          <w:szCs w:val="23"/>
        </w:rPr>
        <w:lastRenderedPageBreak/>
        <w:t xml:space="preserve">private dhe mirëqenien fizike dhe mendore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dhe për të parandaluar vuajtjen dhe viktimizimin dytësor, të tilla si:</w:t>
      </w:r>
    </w:p>
    <w:p w14:paraId="38715D79" w14:textId="77777777" w:rsidR="00000C9C" w:rsidRDefault="00000C9C" w:rsidP="009566C1">
      <w:pPr>
        <w:tabs>
          <w:tab w:val="left" w:pos="480"/>
        </w:tabs>
        <w:spacing w:line="276" w:lineRule="auto"/>
        <w:jc w:val="both"/>
        <w:rPr>
          <w:rFonts w:ascii="Garamond" w:hAnsi="Garamond" w:cs="Garamond"/>
          <w:sz w:val="23"/>
          <w:szCs w:val="23"/>
        </w:rPr>
      </w:pPr>
      <w:r w:rsidRPr="00000C9C">
        <w:rPr>
          <w:rFonts w:ascii="Garamond" w:hAnsi="Garamond" w:cs="Garamond"/>
          <w:sz w:val="23"/>
          <w:szCs w:val="23"/>
        </w:rPr>
        <w:t>d)</w:t>
      </w:r>
      <w:r>
        <w:rPr>
          <w:rFonts w:ascii="Garamond" w:hAnsi="Garamond" w:cs="Garamond"/>
          <w:sz w:val="23"/>
          <w:szCs w:val="23"/>
        </w:rPr>
        <w:t>.......</w:t>
      </w:r>
      <w:r w:rsidRPr="00000C9C">
        <w:rPr>
          <w:rFonts w:ascii="Garamond" w:hAnsi="Garamond" w:cs="Garamond"/>
          <w:sz w:val="23"/>
          <w:szCs w:val="23"/>
        </w:rPr>
        <w:t>komunikimin me anë të një ndërmjetësi të kualifikuar dhe të përshtatshëm,</w:t>
      </w:r>
    </w:p>
    <w:p w14:paraId="701BC551" w14:textId="77777777" w:rsidR="00000C9C" w:rsidRPr="00000C9C" w:rsidRDefault="00000C9C" w:rsidP="009566C1">
      <w:pPr>
        <w:tabs>
          <w:tab w:val="left" w:pos="480"/>
        </w:tabs>
        <w:spacing w:line="276" w:lineRule="auto"/>
        <w:jc w:val="both"/>
        <w:rPr>
          <w:rFonts w:ascii="Garamond" w:hAnsi="Garamond" w:cs="Garamond"/>
          <w:b/>
          <w:sz w:val="23"/>
          <w:szCs w:val="23"/>
        </w:rPr>
      </w:pPr>
    </w:p>
    <w:p w14:paraId="746DB6E0" w14:textId="77777777" w:rsidR="00000C9C" w:rsidRPr="00000C9C" w:rsidRDefault="00000C9C" w:rsidP="009566C1">
      <w:pPr>
        <w:tabs>
          <w:tab w:val="left" w:pos="480"/>
        </w:tabs>
        <w:spacing w:line="276" w:lineRule="auto"/>
        <w:jc w:val="both"/>
        <w:rPr>
          <w:rFonts w:ascii="Garamond" w:hAnsi="Garamond" w:cs="Garamond"/>
          <w:b/>
          <w:sz w:val="23"/>
          <w:szCs w:val="23"/>
        </w:rPr>
      </w:pPr>
      <w:r w:rsidRPr="00000C9C">
        <w:rPr>
          <w:rFonts w:ascii="Garamond" w:hAnsi="Garamond" w:cs="Garamond"/>
          <w:b/>
          <w:sz w:val="23"/>
          <w:szCs w:val="23"/>
        </w:rPr>
        <w:t>Neni 55</w:t>
      </w:r>
    </w:p>
    <w:p w14:paraId="300D925B" w14:textId="77777777" w:rsidR="00000C9C" w:rsidRPr="00000C9C" w:rsidRDefault="00000C9C" w:rsidP="009566C1">
      <w:pPr>
        <w:tabs>
          <w:tab w:val="left" w:pos="480"/>
        </w:tabs>
        <w:spacing w:line="276" w:lineRule="auto"/>
        <w:jc w:val="both"/>
        <w:rPr>
          <w:rFonts w:ascii="Garamond" w:hAnsi="Garamond" w:cs="Garamond"/>
          <w:b/>
          <w:sz w:val="23"/>
          <w:szCs w:val="23"/>
        </w:rPr>
      </w:pPr>
      <w:r w:rsidRPr="00000C9C">
        <w:rPr>
          <w:rFonts w:ascii="Garamond" w:hAnsi="Garamond" w:cs="Garamond"/>
          <w:b/>
          <w:sz w:val="23"/>
          <w:szCs w:val="23"/>
        </w:rPr>
        <w:t>Kriteret dhe kushtet për zbatimin e masës së shmangies nga ndjekja penale</w:t>
      </w:r>
    </w:p>
    <w:p w14:paraId="13B484F4" w14:textId="77777777" w:rsidR="00000C9C" w:rsidRPr="00000C9C" w:rsidRDefault="00000C9C" w:rsidP="009566C1">
      <w:pPr>
        <w:tabs>
          <w:tab w:val="left" w:pos="480"/>
        </w:tabs>
        <w:spacing w:line="276" w:lineRule="auto"/>
        <w:jc w:val="both"/>
        <w:rPr>
          <w:rFonts w:ascii="Garamond" w:hAnsi="Garamond" w:cs="Garamond"/>
          <w:sz w:val="23"/>
          <w:szCs w:val="23"/>
        </w:rPr>
      </w:pPr>
      <w:r w:rsidRPr="00000C9C">
        <w:rPr>
          <w:rFonts w:ascii="Garamond" w:hAnsi="Garamond" w:cs="Garamond"/>
          <w:sz w:val="23"/>
          <w:szCs w:val="23"/>
        </w:rPr>
        <w:t>1. Organi kompetent në çdo rast vlerëson marrjen e masës së shmangies ndaj të miturit në konflikt me ligjin.</w:t>
      </w:r>
    </w:p>
    <w:p w14:paraId="0F5D3A98" w14:textId="77777777" w:rsidR="00000C9C" w:rsidRPr="00000C9C" w:rsidRDefault="00000C9C" w:rsidP="009566C1">
      <w:pPr>
        <w:tabs>
          <w:tab w:val="left" w:pos="480"/>
        </w:tabs>
        <w:spacing w:line="276" w:lineRule="auto"/>
        <w:jc w:val="both"/>
        <w:rPr>
          <w:rFonts w:ascii="Garamond" w:hAnsi="Garamond" w:cs="Garamond"/>
          <w:sz w:val="23"/>
          <w:szCs w:val="23"/>
        </w:rPr>
      </w:pPr>
      <w:r w:rsidRPr="00000C9C">
        <w:rPr>
          <w:rFonts w:ascii="Garamond" w:hAnsi="Garamond" w:cs="Garamond"/>
          <w:sz w:val="23"/>
          <w:szCs w:val="23"/>
        </w:rPr>
        <w:t xml:space="preserve">2. Organi kompetent, në marrjen e vendimit për zbatimin e masës së shmangies nga ndjekja penale vlerëson interesin më të lartë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rëndësinë e veprës penale të kryer dhe dënimin e parashikuar për atë vepër, moshën e të miturit, shkallën e fajësisë, dëmin e shkaktuar, efektin frikësues të ndjekjes penale, sjelljen e të miturit pas kryerjes së veprës penale, si dhe raportin e vlerësimit individual, të hartuar sipas nenit 47 të këtij Kodi.</w:t>
      </w:r>
    </w:p>
    <w:p w14:paraId="069D844E" w14:textId="77777777" w:rsidR="00000C9C" w:rsidRPr="00000C9C" w:rsidRDefault="00000C9C" w:rsidP="009566C1">
      <w:pPr>
        <w:tabs>
          <w:tab w:val="left" w:pos="480"/>
        </w:tabs>
        <w:spacing w:line="276" w:lineRule="auto"/>
        <w:jc w:val="both"/>
        <w:rPr>
          <w:rFonts w:ascii="Garamond" w:hAnsi="Garamond" w:cs="Garamond"/>
          <w:sz w:val="23"/>
          <w:szCs w:val="23"/>
        </w:rPr>
      </w:pPr>
      <w:r w:rsidRPr="00000C9C">
        <w:rPr>
          <w:rFonts w:ascii="Garamond" w:hAnsi="Garamond" w:cs="Garamond"/>
          <w:sz w:val="23"/>
          <w:szCs w:val="23"/>
        </w:rPr>
        <w:t>3. Në mënyrë të veçantë masa e shmangies nga organi kompetent zbatohet nëse:</w:t>
      </w:r>
    </w:p>
    <w:p w14:paraId="63E968D2" w14:textId="77777777" w:rsidR="00000C9C" w:rsidRPr="009566C1" w:rsidRDefault="00000C9C" w:rsidP="009566C1">
      <w:pPr>
        <w:tabs>
          <w:tab w:val="left" w:pos="480"/>
        </w:tabs>
        <w:spacing w:after="0" w:line="276" w:lineRule="auto"/>
        <w:jc w:val="both"/>
        <w:rPr>
          <w:rFonts w:ascii="Garamond" w:hAnsi="Garamond" w:cs="Garamond"/>
          <w:b/>
          <w:sz w:val="23"/>
          <w:szCs w:val="23"/>
        </w:rPr>
      </w:pPr>
      <w:r w:rsidRPr="00000C9C">
        <w:rPr>
          <w:rFonts w:ascii="Garamond" w:hAnsi="Garamond" w:cs="Garamond"/>
          <w:sz w:val="23"/>
          <w:szCs w:val="23"/>
        </w:rPr>
        <w:t xml:space="preserve">a) ka prova të mjaftueshme për një dyshim të arsyeshëm se i mituri ka kryer një vepër penale, për të </w:t>
      </w:r>
      <w:r w:rsidRPr="009566C1">
        <w:rPr>
          <w:rFonts w:ascii="Garamond" w:hAnsi="Garamond" w:cs="Garamond"/>
          <w:b/>
          <w:sz w:val="23"/>
          <w:szCs w:val="23"/>
        </w:rPr>
        <w:t>cilën parashikohet dënim me burgim deri në 5 vjet në maksimum ose me gjobë;</w:t>
      </w:r>
    </w:p>
    <w:p w14:paraId="0C671AE1" w14:textId="77777777" w:rsidR="00000C9C" w:rsidRPr="00000C9C" w:rsidRDefault="00000C9C" w:rsidP="009566C1">
      <w:pPr>
        <w:tabs>
          <w:tab w:val="left" w:pos="480"/>
        </w:tabs>
        <w:spacing w:after="0" w:line="276" w:lineRule="auto"/>
        <w:jc w:val="both"/>
        <w:rPr>
          <w:rFonts w:ascii="Garamond" w:hAnsi="Garamond" w:cs="Garamond"/>
          <w:sz w:val="23"/>
          <w:szCs w:val="23"/>
        </w:rPr>
      </w:pPr>
      <w:r w:rsidRPr="00000C9C">
        <w:rPr>
          <w:rFonts w:ascii="Garamond" w:hAnsi="Garamond" w:cs="Garamond"/>
          <w:sz w:val="23"/>
          <w:szCs w:val="23"/>
        </w:rPr>
        <w:t>b) i mituri pranon dhe shpjegon veprën penale në prani të mbrojtësit;</w:t>
      </w:r>
    </w:p>
    <w:p w14:paraId="6A7EF45D" w14:textId="77777777" w:rsidR="00000C9C" w:rsidRPr="00000C9C" w:rsidRDefault="00000C9C" w:rsidP="009566C1">
      <w:pPr>
        <w:tabs>
          <w:tab w:val="left" w:pos="480"/>
        </w:tabs>
        <w:spacing w:after="0" w:line="276" w:lineRule="auto"/>
        <w:jc w:val="both"/>
        <w:rPr>
          <w:rFonts w:ascii="Garamond" w:hAnsi="Garamond" w:cs="Garamond"/>
          <w:sz w:val="23"/>
          <w:szCs w:val="23"/>
        </w:rPr>
      </w:pPr>
      <w:r w:rsidRPr="00000C9C">
        <w:rPr>
          <w:rFonts w:ascii="Garamond" w:hAnsi="Garamond" w:cs="Garamond"/>
          <w:sz w:val="23"/>
          <w:szCs w:val="23"/>
        </w:rPr>
        <w:t>c) i mituri nuk është kallëzuar për kryerjen e një vepre penale ose nuk është përsëritës;</w:t>
      </w:r>
    </w:p>
    <w:p w14:paraId="237190B1" w14:textId="77777777" w:rsidR="00000C9C" w:rsidRPr="00000C9C" w:rsidRDefault="00000C9C" w:rsidP="009566C1">
      <w:pPr>
        <w:tabs>
          <w:tab w:val="left" w:pos="480"/>
        </w:tabs>
        <w:spacing w:after="0" w:line="276" w:lineRule="auto"/>
        <w:jc w:val="both"/>
        <w:rPr>
          <w:rFonts w:ascii="Garamond" w:hAnsi="Garamond" w:cs="Garamond"/>
          <w:sz w:val="23"/>
          <w:szCs w:val="23"/>
        </w:rPr>
      </w:pPr>
      <w:r w:rsidRPr="00000C9C">
        <w:rPr>
          <w:rFonts w:ascii="Garamond" w:hAnsi="Garamond" w:cs="Garamond"/>
          <w:sz w:val="23"/>
          <w:szCs w:val="23"/>
        </w:rPr>
        <w:t>ç) i mituri dhe, sipas rastit, përfaqësuesi i tij ligjor ose procedural japin pëlqimin me shkrim për zbatimin e shmangies;</w:t>
      </w:r>
    </w:p>
    <w:p w14:paraId="56C8A845" w14:textId="77777777" w:rsidR="00000C9C" w:rsidRPr="00000C9C" w:rsidRDefault="00000C9C" w:rsidP="009566C1">
      <w:pPr>
        <w:tabs>
          <w:tab w:val="left" w:pos="480"/>
        </w:tabs>
        <w:spacing w:after="0" w:line="276" w:lineRule="auto"/>
        <w:jc w:val="both"/>
        <w:rPr>
          <w:rFonts w:ascii="Garamond" w:hAnsi="Garamond" w:cs="Garamond"/>
          <w:sz w:val="23"/>
          <w:szCs w:val="23"/>
        </w:rPr>
      </w:pPr>
      <w:r w:rsidRPr="00000C9C">
        <w:rPr>
          <w:rFonts w:ascii="Garamond" w:hAnsi="Garamond" w:cs="Garamond"/>
          <w:sz w:val="23"/>
          <w:szCs w:val="23"/>
        </w:rPr>
        <w:t>d) i mituri nuk ka marrë pjesë më parë në një program ku të jetë zbatuar masa e shmangies nga</w:t>
      </w:r>
    </w:p>
    <w:p w14:paraId="6AEC5454" w14:textId="77777777" w:rsidR="00000C9C" w:rsidRPr="00000C9C" w:rsidRDefault="00000C9C" w:rsidP="009566C1">
      <w:pPr>
        <w:tabs>
          <w:tab w:val="left" w:pos="480"/>
        </w:tabs>
        <w:spacing w:after="0" w:line="276" w:lineRule="auto"/>
        <w:jc w:val="both"/>
        <w:rPr>
          <w:rFonts w:ascii="Garamond" w:hAnsi="Garamond" w:cs="Garamond"/>
          <w:sz w:val="23"/>
          <w:szCs w:val="23"/>
        </w:rPr>
      </w:pPr>
      <w:r w:rsidRPr="00000C9C">
        <w:rPr>
          <w:rFonts w:ascii="Garamond" w:hAnsi="Garamond" w:cs="Garamond"/>
          <w:sz w:val="23"/>
          <w:szCs w:val="23"/>
        </w:rPr>
        <w:t>ndjekja penale dhe/ose e ndërmjetësimit;</w:t>
      </w:r>
    </w:p>
    <w:p w14:paraId="076BFEA0" w14:textId="77777777" w:rsidR="00000C9C" w:rsidRPr="00000C9C" w:rsidRDefault="00000C9C" w:rsidP="009566C1">
      <w:pPr>
        <w:tabs>
          <w:tab w:val="left" w:pos="480"/>
        </w:tabs>
        <w:spacing w:after="0" w:line="276" w:lineRule="auto"/>
        <w:jc w:val="both"/>
        <w:rPr>
          <w:rFonts w:ascii="Garamond" w:hAnsi="Garamond" w:cs="Garamond"/>
          <w:sz w:val="23"/>
          <w:szCs w:val="23"/>
        </w:rPr>
      </w:pPr>
      <w:r w:rsidRPr="00000C9C">
        <w:rPr>
          <w:rFonts w:ascii="Garamond" w:hAnsi="Garamond" w:cs="Garamond"/>
          <w:sz w:val="23"/>
          <w:szCs w:val="23"/>
        </w:rPr>
        <w:t>dh) dënimi i të miturit për ato vepra nuk i shërben korrigjimit të sjelljes së tij;</w:t>
      </w:r>
    </w:p>
    <w:p w14:paraId="5513E703" w14:textId="77777777" w:rsidR="00000C9C" w:rsidRDefault="00000C9C" w:rsidP="009566C1">
      <w:pPr>
        <w:tabs>
          <w:tab w:val="left" w:pos="480"/>
        </w:tabs>
        <w:spacing w:after="0" w:line="276" w:lineRule="auto"/>
        <w:jc w:val="both"/>
        <w:rPr>
          <w:rFonts w:ascii="Garamond" w:hAnsi="Garamond" w:cs="Garamond"/>
          <w:sz w:val="23"/>
          <w:szCs w:val="23"/>
        </w:rPr>
      </w:pPr>
      <w:r w:rsidRPr="00000C9C">
        <w:rPr>
          <w:rFonts w:ascii="Garamond" w:hAnsi="Garamond" w:cs="Garamond"/>
          <w:sz w:val="23"/>
          <w:szCs w:val="23"/>
        </w:rPr>
        <w:t xml:space="preserve">e) duke mbajtur parasysh interesin më të lartë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shihet nëse nuk ka një interes publik për fillimin e ndjekjes penale ose vazhdimin e ndjekjes penale të filluar.</w:t>
      </w:r>
    </w:p>
    <w:p w14:paraId="77924257" w14:textId="77777777" w:rsidR="00000C9C" w:rsidRPr="00000C9C" w:rsidRDefault="00000C9C" w:rsidP="009566C1">
      <w:pPr>
        <w:tabs>
          <w:tab w:val="left" w:pos="480"/>
        </w:tabs>
        <w:spacing w:after="0" w:line="276" w:lineRule="auto"/>
        <w:jc w:val="both"/>
        <w:rPr>
          <w:rFonts w:ascii="Garamond" w:hAnsi="Garamond" w:cs="Garamond"/>
          <w:sz w:val="23"/>
          <w:szCs w:val="23"/>
        </w:rPr>
      </w:pPr>
    </w:p>
    <w:p w14:paraId="41080528" w14:textId="77777777" w:rsidR="00000C9C" w:rsidRDefault="00000C9C" w:rsidP="009566C1">
      <w:pPr>
        <w:tabs>
          <w:tab w:val="left" w:pos="480"/>
        </w:tabs>
        <w:spacing w:line="276" w:lineRule="auto"/>
        <w:jc w:val="both"/>
        <w:rPr>
          <w:rFonts w:ascii="Garamond" w:hAnsi="Garamond" w:cs="Garamond"/>
          <w:sz w:val="23"/>
          <w:szCs w:val="23"/>
        </w:rPr>
      </w:pPr>
      <w:r w:rsidRPr="00000C9C">
        <w:rPr>
          <w:rFonts w:ascii="Garamond" w:hAnsi="Garamond" w:cs="Garamond"/>
          <w:sz w:val="23"/>
          <w:szCs w:val="23"/>
        </w:rPr>
        <w:t xml:space="preserve">4. Organi kompetent, para marrjes së vendimit për zbatimin e masës së shmangies, mund të kërkojë informacion nga prindërit, kujdestarët ligjorë, institucionet që kanë dijeni për veprimtarinë e të miturit, përfshirë, sipas rastit, edhe Njësinë për Mbrojtjen e të Drejtave të Fëmijës, si dhe mendimin e ekspertit, sipas nevojave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dhe të procesit.</w:t>
      </w:r>
    </w:p>
    <w:p w14:paraId="6BBAAB9E" w14:textId="77777777" w:rsidR="00000C9C" w:rsidRPr="00000C9C" w:rsidRDefault="00000C9C" w:rsidP="009566C1">
      <w:pPr>
        <w:tabs>
          <w:tab w:val="left" w:pos="1092"/>
        </w:tabs>
        <w:spacing w:after="0" w:line="276" w:lineRule="auto"/>
        <w:jc w:val="both"/>
        <w:rPr>
          <w:rFonts w:ascii="Garamond" w:hAnsi="Garamond" w:cs="Garamond"/>
          <w:b/>
          <w:sz w:val="23"/>
          <w:szCs w:val="23"/>
        </w:rPr>
      </w:pPr>
      <w:r w:rsidRPr="00000C9C">
        <w:rPr>
          <w:rFonts w:ascii="Garamond" w:hAnsi="Garamond" w:cs="Garamond"/>
          <w:b/>
          <w:sz w:val="23"/>
          <w:szCs w:val="23"/>
        </w:rPr>
        <w:t>Neni 58</w:t>
      </w:r>
    </w:p>
    <w:p w14:paraId="7356AF4D" w14:textId="77777777" w:rsidR="00000C9C" w:rsidRDefault="00000C9C" w:rsidP="009566C1">
      <w:pPr>
        <w:tabs>
          <w:tab w:val="left" w:pos="1092"/>
        </w:tabs>
        <w:spacing w:after="0" w:line="276" w:lineRule="auto"/>
        <w:jc w:val="both"/>
        <w:rPr>
          <w:rFonts w:ascii="Garamond" w:hAnsi="Garamond" w:cs="Garamond"/>
          <w:b/>
          <w:sz w:val="23"/>
          <w:szCs w:val="23"/>
        </w:rPr>
      </w:pPr>
      <w:r w:rsidRPr="00000C9C">
        <w:rPr>
          <w:rFonts w:ascii="Garamond" w:hAnsi="Garamond" w:cs="Garamond"/>
          <w:b/>
          <w:sz w:val="23"/>
          <w:szCs w:val="23"/>
        </w:rPr>
        <w:t>Pasojat e zbatimit të masës së shmangies</w:t>
      </w:r>
    </w:p>
    <w:p w14:paraId="5F90142F" w14:textId="77777777" w:rsidR="009566C1" w:rsidRPr="00000C9C" w:rsidRDefault="009566C1" w:rsidP="009566C1">
      <w:pPr>
        <w:tabs>
          <w:tab w:val="left" w:pos="1092"/>
        </w:tabs>
        <w:spacing w:after="0" w:line="276" w:lineRule="auto"/>
        <w:jc w:val="both"/>
        <w:rPr>
          <w:rFonts w:ascii="Garamond" w:hAnsi="Garamond" w:cs="Garamond"/>
          <w:b/>
          <w:sz w:val="23"/>
          <w:szCs w:val="23"/>
        </w:rPr>
      </w:pPr>
    </w:p>
    <w:p w14:paraId="3563289D" w14:textId="77777777" w:rsidR="00000C9C" w:rsidRPr="00000C9C" w:rsidRDefault="00000C9C" w:rsidP="009566C1">
      <w:pPr>
        <w:tabs>
          <w:tab w:val="left" w:pos="1092"/>
        </w:tabs>
        <w:spacing w:line="276" w:lineRule="auto"/>
        <w:jc w:val="both"/>
        <w:rPr>
          <w:rFonts w:ascii="Garamond" w:hAnsi="Garamond" w:cs="Garamond"/>
          <w:sz w:val="23"/>
          <w:szCs w:val="23"/>
        </w:rPr>
      </w:pPr>
      <w:r w:rsidRPr="00000C9C">
        <w:rPr>
          <w:rFonts w:ascii="Garamond" w:hAnsi="Garamond" w:cs="Garamond"/>
          <w:sz w:val="23"/>
          <w:szCs w:val="23"/>
        </w:rPr>
        <w:t xml:space="preserve">1. Zbatimi i masës së shmangies nga prokurori është rrethanë për </w:t>
      </w:r>
      <w:proofErr w:type="spellStart"/>
      <w:r w:rsidRPr="00000C9C">
        <w:rPr>
          <w:rFonts w:ascii="Garamond" w:hAnsi="Garamond" w:cs="Garamond"/>
          <w:sz w:val="23"/>
          <w:szCs w:val="23"/>
        </w:rPr>
        <w:t>mosfillimin</w:t>
      </w:r>
      <w:proofErr w:type="spellEnd"/>
      <w:r w:rsidRPr="00000C9C">
        <w:rPr>
          <w:rFonts w:ascii="Garamond" w:hAnsi="Garamond" w:cs="Garamond"/>
          <w:sz w:val="23"/>
          <w:szCs w:val="23"/>
        </w:rPr>
        <w:t xml:space="preserve"> e procedimit penal, nëse procedimi penal nuk ka filluar, dhe pushimin e tij nëse procedimi penal ka filluar.</w:t>
      </w:r>
    </w:p>
    <w:p w14:paraId="3819EB33" w14:textId="77777777" w:rsidR="00000C9C" w:rsidRPr="00000C9C" w:rsidRDefault="00000C9C" w:rsidP="009566C1">
      <w:pPr>
        <w:tabs>
          <w:tab w:val="left" w:pos="1092"/>
        </w:tabs>
        <w:spacing w:line="276" w:lineRule="auto"/>
        <w:jc w:val="both"/>
        <w:rPr>
          <w:rFonts w:ascii="Garamond" w:hAnsi="Garamond" w:cs="Garamond"/>
          <w:sz w:val="23"/>
          <w:szCs w:val="23"/>
        </w:rPr>
      </w:pPr>
      <w:r w:rsidRPr="00000C9C">
        <w:rPr>
          <w:rFonts w:ascii="Garamond" w:hAnsi="Garamond" w:cs="Garamond"/>
          <w:sz w:val="23"/>
          <w:szCs w:val="23"/>
        </w:rPr>
        <w:t xml:space="preserve">2. Ky vendim i njoftohet drejtuesit të prokurorisë dhe viktimës, me qëllim që ky i fundit, sipas rastit, të ketë mundësi të kërkojë dëmshpërblim. Sipas rastit, ky vendim i njoftohet edhe mbrojtësit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përfaqësuesit ligjor dhe/ose procedural të tij.</w:t>
      </w:r>
    </w:p>
    <w:p w14:paraId="5560C709" w14:textId="77777777" w:rsidR="00000C9C" w:rsidRDefault="00000C9C" w:rsidP="009566C1">
      <w:pPr>
        <w:tabs>
          <w:tab w:val="left" w:pos="1092"/>
        </w:tabs>
        <w:spacing w:line="276" w:lineRule="auto"/>
        <w:jc w:val="both"/>
        <w:rPr>
          <w:rFonts w:ascii="Garamond" w:hAnsi="Garamond" w:cs="Garamond"/>
          <w:sz w:val="23"/>
          <w:szCs w:val="23"/>
        </w:rPr>
      </w:pPr>
      <w:r w:rsidRPr="00000C9C">
        <w:rPr>
          <w:rFonts w:ascii="Garamond" w:hAnsi="Garamond" w:cs="Garamond"/>
          <w:sz w:val="23"/>
          <w:szCs w:val="23"/>
        </w:rPr>
        <w:t xml:space="preserve">3. Në rastin e vendosjes së masës së shmangies prokurori merr vendimin për </w:t>
      </w:r>
      <w:proofErr w:type="spellStart"/>
      <w:r w:rsidRPr="00000C9C">
        <w:rPr>
          <w:rFonts w:ascii="Garamond" w:hAnsi="Garamond" w:cs="Garamond"/>
          <w:sz w:val="23"/>
          <w:szCs w:val="23"/>
        </w:rPr>
        <w:t>mosfillimin</w:t>
      </w:r>
      <w:proofErr w:type="spellEnd"/>
      <w:r w:rsidRPr="00000C9C">
        <w:rPr>
          <w:rFonts w:ascii="Garamond" w:hAnsi="Garamond" w:cs="Garamond"/>
          <w:sz w:val="23"/>
          <w:szCs w:val="23"/>
        </w:rPr>
        <w:t xml:space="preserve"> e çështjes penale ose pushimin e saj dhe lidh një marrëveshje me të miturin për llojin e masës së shmangies dhe/ ose ndërmjetësimin.</w:t>
      </w:r>
    </w:p>
    <w:p w14:paraId="7CC0975B" w14:textId="77777777" w:rsidR="00000C9C" w:rsidRDefault="00000C9C" w:rsidP="009566C1">
      <w:pPr>
        <w:tabs>
          <w:tab w:val="left" w:pos="1092"/>
        </w:tabs>
        <w:spacing w:line="276" w:lineRule="auto"/>
        <w:jc w:val="both"/>
        <w:rPr>
          <w:rFonts w:ascii="Garamond" w:hAnsi="Garamond" w:cs="Garamond"/>
          <w:sz w:val="23"/>
          <w:szCs w:val="23"/>
        </w:rPr>
      </w:pPr>
      <w:r w:rsidRPr="00000C9C">
        <w:rPr>
          <w:rFonts w:ascii="Garamond" w:hAnsi="Garamond" w:cs="Garamond"/>
          <w:sz w:val="23"/>
          <w:szCs w:val="23"/>
        </w:rPr>
        <w:lastRenderedPageBreak/>
        <w:t>4. Me urdhër të Ministrit të Drejtësisë përcaktohen elementet e marrëveshjes që lidhet midis palëve për masën e shmangies dhe/ose ndërmjetësimin, si dhe rregulla të zbatimit të programit përkatës, të parashikuar në këtë marrëveshje.</w:t>
      </w:r>
    </w:p>
    <w:p w14:paraId="037B7E44" w14:textId="77777777" w:rsidR="00000C9C" w:rsidRPr="00000C9C" w:rsidRDefault="00000C9C" w:rsidP="009566C1">
      <w:pPr>
        <w:tabs>
          <w:tab w:val="left" w:pos="1092"/>
        </w:tabs>
        <w:spacing w:line="276" w:lineRule="auto"/>
        <w:jc w:val="both"/>
        <w:rPr>
          <w:rFonts w:ascii="Garamond" w:hAnsi="Garamond" w:cs="Garamond"/>
          <w:b/>
          <w:sz w:val="23"/>
          <w:szCs w:val="23"/>
        </w:rPr>
      </w:pPr>
      <w:r w:rsidRPr="00000C9C">
        <w:rPr>
          <w:rFonts w:ascii="Garamond" w:hAnsi="Garamond" w:cs="Garamond"/>
          <w:b/>
          <w:sz w:val="23"/>
          <w:szCs w:val="23"/>
        </w:rPr>
        <w:t>Neni 61</w:t>
      </w:r>
    </w:p>
    <w:p w14:paraId="33A7A216" w14:textId="77777777" w:rsidR="00000C9C" w:rsidRPr="00000C9C" w:rsidRDefault="00000C9C" w:rsidP="009566C1">
      <w:pPr>
        <w:tabs>
          <w:tab w:val="left" w:pos="1092"/>
        </w:tabs>
        <w:spacing w:line="276" w:lineRule="auto"/>
        <w:jc w:val="both"/>
        <w:rPr>
          <w:rFonts w:ascii="Garamond" w:hAnsi="Garamond" w:cs="Garamond"/>
          <w:b/>
          <w:sz w:val="23"/>
          <w:szCs w:val="23"/>
        </w:rPr>
      </w:pPr>
      <w:r w:rsidRPr="00000C9C">
        <w:rPr>
          <w:rFonts w:ascii="Garamond" w:hAnsi="Garamond" w:cs="Garamond"/>
          <w:b/>
          <w:sz w:val="23"/>
          <w:szCs w:val="23"/>
        </w:rPr>
        <w:t>Kushtëzimi i vendimit të zbatimit të masës së shmangies</w:t>
      </w:r>
    </w:p>
    <w:p w14:paraId="4102065A"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1. Prokurori mund të vendosë pezullimin e hetimit, me qëllim zbatimin me kusht të masës së shmangies nëse i mituri në konflikt me ligjin kërkon dhe garanton përmbushjen e detyrimeve të tilla si:</w:t>
      </w:r>
    </w:p>
    <w:p w14:paraId="05BA74CE"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a) riparimi ose kompensimi i dëmit të shkaktuar nga vepra penale, sipas aftësive të tij dhe sipas rastit;</w:t>
      </w:r>
    </w:p>
    <w:p w14:paraId="5D1FA899"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b) përfshirja në programe të drejtësisë restauruese dhe ndërmjetësimit;</w:t>
      </w:r>
    </w:p>
    <w:p w14:paraId="2293E467"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c) përfshirja në punët e një organizate humanitare ose në veprimtaritë e komunitetit ose të mbrojtjes së mjedisit;</w:t>
      </w:r>
    </w:p>
    <w:p w14:paraId="1EAE0FB3"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ç) trajtimi prej varësisë nga droga ose varësive të tjera.</w:t>
      </w:r>
    </w:p>
    <w:p w14:paraId="169CF60F" w14:textId="77777777" w:rsid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2. Në rast se i mituri përmbush detyrimet, sipas pikës 1, të këtij neni, prokurori vendos përfundimisht për pushimin e procedimit penal ndaj tij.</w:t>
      </w:r>
    </w:p>
    <w:p w14:paraId="1E98617D" w14:textId="77777777" w:rsidR="009566C1" w:rsidRDefault="009566C1" w:rsidP="009566C1">
      <w:pPr>
        <w:tabs>
          <w:tab w:val="left" w:pos="1092"/>
        </w:tabs>
        <w:spacing w:after="0" w:line="276" w:lineRule="auto"/>
        <w:jc w:val="both"/>
        <w:rPr>
          <w:rFonts w:ascii="Garamond" w:hAnsi="Garamond" w:cs="Garamond"/>
          <w:sz w:val="23"/>
          <w:szCs w:val="23"/>
        </w:rPr>
      </w:pPr>
    </w:p>
    <w:p w14:paraId="56E0A930" w14:textId="77777777" w:rsidR="00000C9C" w:rsidRPr="009566C1" w:rsidRDefault="00000C9C" w:rsidP="009566C1">
      <w:pPr>
        <w:tabs>
          <w:tab w:val="left" w:pos="1092"/>
        </w:tabs>
        <w:spacing w:after="0" w:line="276" w:lineRule="auto"/>
        <w:jc w:val="both"/>
        <w:rPr>
          <w:rFonts w:ascii="Garamond" w:hAnsi="Garamond" w:cs="Garamond"/>
          <w:b/>
          <w:sz w:val="23"/>
          <w:szCs w:val="23"/>
        </w:rPr>
      </w:pPr>
      <w:r w:rsidRPr="009566C1">
        <w:rPr>
          <w:rFonts w:ascii="Garamond" w:hAnsi="Garamond" w:cs="Garamond"/>
          <w:b/>
          <w:sz w:val="23"/>
          <w:szCs w:val="23"/>
        </w:rPr>
        <w:t>Neni 62</w:t>
      </w:r>
    </w:p>
    <w:p w14:paraId="03C779CC" w14:textId="77777777" w:rsidR="00000C9C" w:rsidRPr="009566C1" w:rsidRDefault="00000C9C" w:rsidP="009566C1">
      <w:pPr>
        <w:tabs>
          <w:tab w:val="left" w:pos="1092"/>
        </w:tabs>
        <w:spacing w:after="0" w:line="276" w:lineRule="auto"/>
        <w:jc w:val="both"/>
        <w:rPr>
          <w:rFonts w:ascii="Garamond" w:hAnsi="Garamond" w:cs="Garamond"/>
          <w:b/>
          <w:sz w:val="23"/>
          <w:szCs w:val="23"/>
        </w:rPr>
      </w:pPr>
      <w:r w:rsidRPr="009566C1">
        <w:rPr>
          <w:rFonts w:ascii="Garamond" w:hAnsi="Garamond" w:cs="Garamond"/>
          <w:b/>
          <w:sz w:val="23"/>
          <w:szCs w:val="23"/>
        </w:rPr>
        <w:t>Masat alternative të mundshme për shmangien nga ndjekja penale</w:t>
      </w:r>
    </w:p>
    <w:p w14:paraId="1698350B" w14:textId="77777777" w:rsidR="009566C1" w:rsidRPr="00000C9C" w:rsidRDefault="009566C1" w:rsidP="009566C1">
      <w:pPr>
        <w:tabs>
          <w:tab w:val="left" w:pos="1092"/>
        </w:tabs>
        <w:spacing w:after="0" w:line="276" w:lineRule="auto"/>
        <w:jc w:val="both"/>
        <w:rPr>
          <w:rFonts w:ascii="Garamond" w:hAnsi="Garamond" w:cs="Garamond"/>
          <w:sz w:val="23"/>
          <w:szCs w:val="23"/>
        </w:rPr>
      </w:pPr>
    </w:p>
    <w:p w14:paraId="6837A7BB"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1. Masat alternative për shmangien nga ndjekja penale mund të përfshijnë:</w:t>
      </w:r>
    </w:p>
    <w:p w14:paraId="3A2AAEBD"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a) programet e drejtësisë restauruese dhe ndërmjetësimit;</w:t>
      </w:r>
    </w:p>
    <w:p w14:paraId="127E6187"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b) këshillimin për të miturin dhe familjen;</w:t>
      </w:r>
    </w:p>
    <w:p w14:paraId="15703BDB"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c) paralajmërimin me gojë;</w:t>
      </w:r>
    </w:p>
    <w:p w14:paraId="0DB502CC"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ç) paralajmërimin me shkrim;</w:t>
      </w:r>
    </w:p>
    <w:p w14:paraId="74391576"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d) masat detyruese;</w:t>
      </w:r>
    </w:p>
    <w:p w14:paraId="4CF94967"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dh) vendosjen nën kujdes.</w:t>
      </w:r>
    </w:p>
    <w:p w14:paraId="1281BFE0"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 xml:space="preserve">2. Ndaj të miturit mund të zbatohen në të njëjtën kohë disa masa nga ato të parashikuara në pikën 1 të këtij neni. Këto masa përcaktohen mbështetur në raportin e vlerësimit individual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sipas rregullave të parashikuara në nenin 47 të këtij Kodi.</w:t>
      </w:r>
    </w:p>
    <w:p w14:paraId="16AAA47B"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3. Masat e shmangies duhet të jenë të arsyeshme dhe në përputhje me nevojat e të miturit në konflikt me ligjin dhe të viktimës. Asnjë detyrim nuk mund t’i imponohet të miturit në procesin e vendosjes së masës së shmangies, e cila mund t’i shkaktojë poshtërim, degradim, përjashtim nga procesi normal edukativ dhe/ose punësimi kryesor, si dhe dëmtim të shëndetit fizik ose/dhe mendor.</w:t>
      </w:r>
    </w:p>
    <w:p w14:paraId="2B74CDB0"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4. Ndalohet vendosja e një mase shmangieje më të ashpër sesa sanksioni minimal ligjor i parashikuar për veprën penale të kryer.</w:t>
      </w:r>
    </w:p>
    <w:p w14:paraId="3B03ABF5"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5. Masat alternative të shmangies, të parashikuara në pikën 1, të këtij neni, jepen, sipas rastit, nga prokuroria ose gjykata.</w:t>
      </w:r>
    </w:p>
    <w:p w14:paraId="16E8B9BC"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Neni 63</w:t>
      </w:r>
    </w:p>
    <w:p w14:paraId="792A3211"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Programet e drejtësisë restauruese dhe/ose ndërmjetësimi</w:t>
      </w:r>
    </w:p>
    <w:p w14:paraId="62CFAF09"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1. Organi procedues vendos për zbatimin e programit të drejtësisë restauruese, në përputhje me legjislacionin për ndërmjetësimin, me qëllim krijimin e mundësive për të miturin që të korrigjojë pasojat e veprës penale të kryer prej tij ndaj viktimës, komunitetit dhe/ose shoqërisë.</w:t>
      </w:r>
    </w:p>
    <w:p w14:paraId="547AC5A8"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2. Programi i drejtësisë restauruese, sipas pikës 1, të këtij neni, mund të zbatohet nëse:</w:t>
      </w:r>
    </w:p>
    <w:p w14:paraId="04FDB2A0"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a) i mituri, mbrojtësi dhe, sipas rastit, përfaqësuesi ligjor, japin lirisht pëlqimin për marrjen e një vendimi të tillë; dhe</w:t>
      </w:r>
    </w:p>
    <w:p w14:paraId="13BA4984"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lastRenderedPageBreak/>
        <w:t>b) çdo marrëveshje për korrigjimin e pasojave të veprës penale të kryer nga i mituri është e arsyeshme ose e përshtatshme.</w:t>
      </w:r>
    </w:p>
    <w:p w14:paraId="6CA318EE"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3. Kur i mituri nuk ka prindër, ose ekziston një konflikt interesi midis prindërve dhe të miturit, pëlqimin, sipas pikës 2, shkronja “a”, të këtij neni, mund ta japë një prej përfaqësuesve proceduralë, sipas parashikimeve të nenit 3, pika 17, të këtij Kodi.</w:t>
      </w:r>
    </w:p>
    <w:p w14:paraId="48004358"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4. Programi i drejtësisë restauruese, i parashikuar në pikën 1, të këtij neni, mund të parashikojë që të miturit t’i kërkohet:</w:t>
      </w:r>
    </w:p>
    <w:p w14:paraId="4D245B90"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a) të pranojë dhe të tregojë se e kupton përgjegjësinë për veprën penale dhe të pasojës së ardhur ndaj viktimës;</w:t>
      </w:r>
    </w:p>
    <w:p w14:paraId="06D97FED"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b) të kompensojë dëmin e shkaktuar viktimës, komunitetit dhe/ose shoqërisë;</w:t>
      </w:r>
    </w:p>
    <w:p w14:paraId="610D6E0E"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c) t’i kërkojë falje viktimës; dhe</w:t>
      </w:r>
    </w:p>
    <w:p w14:paraId="5B43E973"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ç) të ndërmarrë veprime të pranueshme edhe nga viktima ose/dhe komuniteti.</w:t>
      </w:r>
    </w:p>
    <w:p w14:paraId="575FBCDD"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5. Masat e drejtësisë restauruese, të marra në përputhje me parashikimet e këtij neni, mund të përfshijnë pjesëmarrjen në një program të shmangies dhe ndërmjetësimit, të punës në interes publik dhe/ose çdo program tjetër që çon në rehabilitimin e pasojave të veprës penale të kryer nga një i mitur.</w:t>
      </w:r>
    </w:p>
    <w:p w14:paraId="0EDD4D32"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6. Ndërmjetësimi familjar dhe në grup është një masë alternative për shmangien e ndjekjes penale, ku marrin pjesë bashkërisht me viktimën dhe të miturin në konflikt me ligjin, edhe të afërmit e tyre, persona nga rrethi i tyre shoqëror, përfaqësues nga agjenci publike për mbrojtjen e të miturve, mbikëqyrjen e tyre dhe parandalimin e kriminalitetit për të miturit. Në këtë proces i akuzuari dhe familja e tij pritet të arrijnë një marrëveshje me viktimën, e cila përfshin kompensimin e dëmit, kryerjen e detyrimeve që janë të pranueshme prej viktimës dhe që pritet të mbajnë të akuzuarin larg situatave</w:t>
      </w:r>
    </w:p>
    <w:p w14:paraId="5AE721A6" w14:textId="77777777" w:rsidR="00000C9C" w:rsidRDefault="00000C9C" w:rsidP="009566C1">
      <w:pPr>
        <w:tabs>
          <w:tab w:val="left" w:pos="1092"/>
        </w:tabs>
        <w:spacing w:after="0" w:line="276" w:lineRule="auto"/>
        <w:jc w:val="both"/>
        <w:rPr>
          <w:rFonts w:ascii="Garamond" w:hAnsi="Garamond" w:cs="Garamond"/>
          <w:sz w:val="23"/>
          <w:szCs w:val="23"/>
        </w:rPr>
      </w:pPr>
      <w:proofErr w:type="spellStart"/>
      <w:r w:rsidRPr="00000C9C">
        <w:rPr>
          <w:rFonts w:ascii="Garamond" w:hAnsi="Garamond" w:cs="Garamond"/>
          <w:sz w:val="23"/>
          <w:szCs w:val="23"/>
        </w:rPr>
        <w:t>konfliktuale</w:t>
      </w:r>
      <w:proofErr w:type="spellEnd"/>
      <w:r w:rsidRPr="00000C9C">
        <w:rPr>
          <w:rFonts w:ascii="Garamond" w:hAnsi="Garamond" w:cs="Garamond"/>
          <w:sz w:val="23"/>
          <w:szCs w:val="23"/>
        </w:rPr>
        <w:t xml:space="preserve"> të ngjashme në të ardhmen.</w:t>
      </w:r>
    </w:p>
    <w:p w14:paraId="7002B6C4" w14:textId="77777777" w:rsidR="00000C9C" w:rsidRPr="00000C9C" w:rsidRDefault="00000C9C" w:rsidP="009566C1">
      <w:pPr>
        <w:tabs>
          <w:tab w:val="left" w:pos="1092"/>
        </w:tabs>
        <w:spacing w:after="0" w:line="276" w:lineRule="auto"/>
        <w:jc w:val="both"/>
        <w:rPr>
          <w:rFonts w:ascii="Garamond" w:hAnsi="Garamond" w:cs="Garamond"/>
          <w:sz w:val="23"/>
          <w:szCs w:val="23"/>
        </w:rPr>
      </w:pPr>
    </w:p>
    <w:p w14:paraId="332A78C3" w14:textId="77777777" w:rsidR="00000C9C" w:rsidRPr="00000C9C" w:rsidRDefault="00000C9C" w:rsidP="009566C1">
      <w:pPr>
        <w:tabs>
          <w:tab w:val="left" w:pos="1092"/>
        </w:tabs>
        <w:spacing w:after="0" w:line="276" w:lineRule="auto"/>
        <w:jc w:val="both"/>
        <w:rPr>
          <w:rFonts w:ascii="Garamond" w:hAnsi="Garamond" w:cs="Garamond"/>
          <w:b/>
          <w:sz w:val="23"/>
          <w:szCs w:val="23"/>
        </w:rPr>
      </w:pPr>
      <w:r w:rsidRPr="00000C9C">
        <w:rPr>
          <w:rFonts w:ascii="Garamond" w:hAnsi="Garamond" w:cs="Garamond"/>
          <w:b/>
          <w:sz w:val="23"/>
          <w:szCs w:val="23"/>
        </w:rPr>
        <w:t>Neni 64</w:t>
      </w:r>
    </w:p>
    <w:p w14:paraId="7F67988B" w14:textId="77777777" w:rsidR="00000C9C" w:rsidRDefault="00000C9C" w:rsidP="009566C1">
      <w:pPr>
        <w:tabs>
          <w:tab w:val="left" w:pos="1092"/>
        </w:tabs>
        <w:spacing w:after="0" w:line="276" w:lineRule="auto"/>
        <w:jc w:val="both"/>
        <w:rPr>
          <w:rFonts w:ascii="Garamond" w:hAnsi="Garamond" w:cs="Garamond"/>
          <w:b/>
          <w:sz w:val="23"/>
          <w:szCs w:val="23"/>
        </w:rPr>
      </w:pPr>
      <w:r w:rsidRPr="00000C9C">
        <w:rPr>
          <w:rFonts w:ascii="Garamond" w:hAnsi="Garamond" w:cs="Garamond"/>
          <w:b/>
          <w:sz w:val="23"/>
          <w:szCs w:val="23"/>
        </w:rPr>
        <w:t>Procedura e ndërmjetësimit</w:t>
      </w:r>
    </w:p>
    <w:p w14:paraId="4454062E" w14:textId="77777777" w:rsidR="009566C1" w:rsidRPr="00000C9C" w:rsidRDefault="009566C1" w:rsidP="009566C1">
      <w:pPr>
        <w:tabs>
          <w:tab w:val="left" w:pos="1092"/>
        </w:tabs>
        <w:spacing w:after="0" w:line="276" w:lineRule="auto"/>
        <w:jc w:val="both"/>
        <w:rPr>
          <w:rFonts w:ascii="Garamond" w:hAnsi="Garamond" w:cs="Garamond"/>
          <w:b/>
          <w:sz w:val="23"/>
          <w:szCs w:val="23"/>
        </w:rPr>
      </w:pPr>
    </w:p>
    <w:p w14:paraId="667DEBF3"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1. Ndërmjetësimi si procedurë jashtëgjyqësore zhvillohet nga ndërmjetësi sipas dispozitave të këtij Kodi dhe ligjit në fuqi për ndërmjetësimin.</w:t>
      </w:r>
    </w:p>
    <w:p w14:paraId="07D1AFEF"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2. Ndërmjetësimi mund të zhvillohet vetëm nëse ekziston pëlqimin i lirë për ndërmjetësim i shprehur si nga i të miturit i akuzuar i veprës penale dhe palës së dëmtuar. Dhënia e pëlqimit duhet të shënohet në procesverbalin e organit procedues.</w:t>
      </w:r>
    </w:p>
    <w:p w14:paraId="12571175"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 xml:space="preserve">3. Ndërmjetësimi mund të zhvillohet vetëm me pjesëmarrjen personale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autor i veprës penale dhe palës së dëmtuar.</w:t>
      </w:r>
    </w:p>
    <w:p w14:paraId="314580BC"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4. Në procesin e ndërmjetësimit, me pëlqimin e palëve, mund marrin pjesë gjithashtu përfaqësuesi ligjor i të miturit, psikologu, punonjësi i Njësisë për Mbrojtjen e të Drejtave të Fëmijës, prokurori dhe/ose personat e tjerë të caktuar prej tij. Prokurori mund të marrë pjesë në procesin e ndërmjetësimit nëse ai e vlerëson.</w:t>
      </w:r>
    </w:p>
    <w:p w14:paraId="52686DDC"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5. Ndërmjetësimi për zgjidhjen e mosmarrëveshjeve, sipas rastit, mund të zbatohet edhe si masë shmangieje por edhe si një mundësi që çon në përmirësimin e marrëdhënieve midis të miturit autor dhe viktimës së veprës penale.</w:t>
      </w:r>
    </w:p>
    <w:p w14:paraId="0B4B684B"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 xml:space="preserve">6. Prokurori gjatë hetimit dhe gjyqtari gjatë gjykimit, sipas rastit, mund të propozojnë ndërmjetësimin nëse vlerësojnë se kjo alternativë është më e përshtatshme, duke pasur parasysh natyrën e veprës penale, rrethanat në të cilat është kryer vepra penale, historinë e të miturit, mundësinë e kthimit të raporteve normale mes të miturit dhe palës së dëmtuar, mundësinë e zvogëlimit të dëmit të palës së dëmtuar, mundësinë e rehabilitimit të </w:t>
      </w:r>
      <w:proofErr w:type="spellStart"/>
      <w:r w:rsidRPr="00000C9C">
        <w:rPr>
          <w:rFonts w:ascii="Garamond" w:hAnsi="Garamond" w:cs="Garamond"/>
          <w:sz w:val="23"/>
          <w:szCs w:val="23"/>
        </w:rPr>
        <w:t>të</w:t>
      </w:r>
      <w:proofErr w:type="spellEnd"/>
      <w:r w:rsidRPr="00000C9C">
        <w:rPr>
          <w:rFonts w:ascii="Garamond" w:hAnsi="Garamond" w:cs="Garamond"/>
          <w:sz w:val="23"/>
          <w:szCs w:val="23"/>
        </w:rPr>
        <w:t xml:space="preserve"> miturit dhe </w:t>
      </w:r>
      <w:proofErr w:type="spellStart"/>
      <w:r w:rsidRPr="00000C9C">
        <w:rPr>
          <w:rFonts w:ascii="Garamond" w:hAnsi="Garamond" w:cs="Garamond"/>
          <w:sz w:val="23"/>
          <w:szCs w:val="23"/>
        </w:rPr>
        <w:t>riintegrimin</w:t>
      </w:r>
      <w:proofErr w:type="spellEnd"/>
      <w:r w:rsidRPr="00000C9C">
        <w:rPr>
          <w:rFonts w:ascii="Garamond" w:hAnsi="Garamond" w:cs="Garamond"/>
          <w:sz w:val="23"/>
          <w:szCs w:val="23"/>
        </w:rPr>
        <w:t xml:space="preserve"> e tij në shoqëri.</w:t>
      </w:r>
    </w:p>
    <w:p w14:paraId="66ECB0C7" w14:textId="77777777" w:rsidR="00000C9C" w:rsidRPr="00000C9C"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 xml:space="preserve">7. Në rast se propozimi i prokurorit/gjyqtarit për ndërmjetësim pranohet nga palët, atëherë prokurori/gjyqtari vendos pezullimin e procesit penal për një afat jo më shumë se 45 ditë. Nëse </w:t>
      </w:r>
      <w:r w:rsidRPr="00000C9C">
        <w:rPr>
          <w:rFonts w:ascii="Garamond" w:hAnsi="Garamond" w:cs="Garamond"/>
          <w:sz w:val="23"/>
          <w:szCs w:val="23"/>
        </w:rPr>
        <w:lastRenderedPageBreak/>
        <w:t>marrëveshja e ndërmjetësimit arrihet prokurori/gjyqtari vendos pushimin e çështjes. Në se marrëveshja e ndërmjetësimit nuk arrihet me kalimin e 45 ditëve, pezullimi bie dhe vazhdon hetimi/gjykimi i çështjes.</w:t>
      </w:r>
    </w:p>
    <w:p w14:paraId="2146B097" w14:textId="77777777" w:rsidR="009566C1" w:rsidRDefault="00000C9C" w:rsidP="009566C1">
      <w:pPr>
        <w:tabs>
          <w:tab w:val="left" w:pos="1092"/>
        </w:tabs>
        <w:spacing w:after="0" w:line="276" w:lineRule="auto"/>
        <w:jc w:val="both"/>
        <w:rPr>
          <w:rFonts w:ascii="Garamond" w:hAnsi="Garamond" w:cs="Garamond"/>
          <w:sz w:val="23"/>
          <w:szCs w:val="23"/>
        </w:rPr>
      </w:pPr>
      <w:r w:rsidRPr="00000C9C">
        <w:rPr>
          <w:rFonts w:ascii="Garamond" w:hAnsi="Garamond" w:cs="Garamond"/>
          <w:sz w:val="23"/>
          <w:szCs w:val="23"/>
        </w:rPr>
        <w:t>8. Shpenzimet e procedurës së ndërmjetësimit bëhen sipas legjislacionit në fuqi.</w:t>
      </w:r>
    </w:p>
    <w:p w14:paraId="2FF152B8" w14:textId="77777777" w:rsidR="009566C1" w:rsidRDefault="009566C1" w:rsidP="009566C1">
      <w:pPr>
        <w:spacing w:line="276" w:lineRule="auto"/>
        <w:jc w:val="both"/>
        <w:rPr>
          <w:rFonts w:ascii="Garamond" w:hAnsi="Garamond" w:cs="Garamond"/>
          <w:sz w:val="23"/>
          <w:szCs w:val="23"/>
        </w:rPr>
      </w:pPr>
    </w:p>
    <w:p w14:paraId="57FF29B8" w14:textId="77777777" w:rsidR="009566C1" w:rsidRDefault="009566C1" w:rsidP="009566C1">
      <w:pPr>
        <w:pStyle w:val="Default"/>
        <w:spacing w:line="276" w:lineRule="auto"/>
        <w:jc w:val="both"/>
        <w:rPr>
          <w:sz w:val="23"/>
          <w:szCs w:val="23"/>
        </w:rPr>
      </w:pPr>
      <w:r>
        <w:rPr>
          <w:sz w:val="23"/>
          <w:szCs w:val="23"/>
        </w:rPr>
        <w:t xml:space="preserve">Neni 70 </w:t>
      </w:r>
    </w:p>
    <w:p w14:paraId="72F05F9E" w14:textId="77777777" w:rsidR="009566C1" w:rsidRDefault="009566C1" w:rsidP="009566C1">
      <w:pPr>
        <w:pStyle w:val="Default"/>
        <w:spacing w:line="276" w:lineRule="auto"/>
        <w:jc w:val="both"/>
        <w:rPr>
          <w:b/>
          <w:bCs/>
          <w:sz w:val="23"/>
          <w:szCs w:val="23"/>
        </w:rPr>
      </w:pPr>
      <w:r>
        <w:rPr>
          <w:b/>
          <w:bCs/>
          <w:sz w:val="23"/>
          <w:szCs w:val="23"/>
        </w:rPr>
        <w:t>Përmbushja e masave alternative për shmangien nga ndjekja penale</w:t>
      </w:r>
    </w:p>
    <w:p w14:paraId="0A912032" w14:textId="77777777" w:rsidR="009566C1" w:rsidRDefault="009566C1" w:rsidP="009566C1">
      <w:pPr>
        <w:pStyle w:val="Default"/>
        <w:spacing w:line="276" w:lineRule="auto"/>
        <w:jc w:val="both"/>
        <w:rPr>
          <w:sz w:val="23"/>
          <w:szCs w:val="23"/>
        </w:rPr>
      </w:pPr>
      <w:r>
        <w:rPr>
          <w:b/>
          <w:bCs/>
          <w:sz w:val="23"/>
          <w:szCs w:val="23"/>
        </w:rPr>
        <w:t xml:space="preserve"> </w:t>
      </w:r>
    </w:p>
    <w:p w14:paraId="7C8CD1F0" w14:textId="77777777" w:rsidR="009566C1" w:rsidRDefault="009566C1" w:rsidP="009566C1">
      <w:pPr>
        <w:pStyle w:val="Default"/>
        <w:spacing w:line="276" w:lineRule="auto"/>
        <w:ind w:firstLine="283"/>
        <w:jc w:val="both"/>
        <w:rPr>
          <w:sz w:val="23"/>
          <w:szCs w:val="23"/>
        </w:rPr>
      </w:pPr>
      <w:r>
        <w:rPr>
          <w:sz w:val="23"/>
          <w:szCs w:val="23"/>
        </w:rPr>
        <w:t xml:space="preserve">1. Nëse për të miturin që ka kryer një vepër penale, është dhënë një masë alternative për shmangien nga ndjekja penale dhe kjo masë është përmbushur, ndaj tij nuk mund të ngrihet asnjë akuzë në lidhje me po këtë vepër penale. </w:t>
      </w:r>
    </w:p>
    <w:p w14:paraId="415ED1BC" w14:textId="77777777" w:rsidR="009566C1" w:rsidRDefault="009566C1" w:rsidP="009566C1">
      <w:pPr>
        <w:pStyle w:val="Default"/>
        <w:spacing w:line="276" w:lineRule="auto"/>
        <w:ind w:firstLine="283"/>
        <w:jc w:val="both"/>
        <w:rPr>
          <w:sz w:val="23"/>
          <w:szCs w:val="23"/>
        </w:rPr>
      </w:pPr>
      <w:r>
        <w:rPr>
          <w:sz w:val="23"/>
          <w:szCs w:val="23"/>
        </w:rPr>
        <w:t xml:space="preserve">2. Nëse i mituri i përmbush detyrimet, sipas marrëveshjes së shmangies, prokurori vendos menjëherë pushimin e çështjes. </w:t>
      </w:r>
    </w:p>
    <w:p w14:paraId="6DA0E259" w14:textId="77777777" w:rsidR="009566C1" w:rsidRDefault="009566C1" w:rsidP="009566C1">
      <w:pPr>
        <w:pStyle w:val="Default"/>
        <w:spacing w:line="276" w:lineRule="auto"/>
        <w:ind w:firstLine="283"/>
        <w:jc w:val="both"/>
        <w:rPr>
          <w:sz w:val="23"/>
          <w:szCs w:val="23"/>
        </w:rPr>
      </w:pPr>
      <w:r>
        <w:rPr>
          <w:sz w:val="23"/>
          <w:szCs w:val="23"/>
        </w:rPr>
        <w:t xml:space="preserve">3. I mituri që ka përmbushur një masë alternative për shmangien nga ndjekja penale nuk do të konsiderohet si i dënuar për një vepër penale dhe nuk do të trajtohet si person me të kaluar kriminale. </w:t>
      </w:r>
    </w:p>
    <w:p w14:paraId="5018745B" w14:textId="77777777" w:rsidR="009566C1" w:rsidRDefault="009566C1" w:rsidP="009566C1">
      <w:pPr>
        <w:pStyle w:val="Default"/>
        <w:spacing w:line="276" w:lineRule="auto"/>
        <w:ind w:firstLine="283"/>
        <w:jc w:val="both"/>
        <w:rPr>
          <w:sz w:val="23"/>
          <w:szCs w:val="23"/>
        </w:rPr>
      </w:pPr>
      <w:r>
        <w:rPr>
          <w:sz w:val="23"/>
          <w:szCs w:val="23"/>
        </w:rPr>
        <w:t xml:space="preserve">4. Përmbushja e masës së shmangies nga ndjekja penale realizohet dhe mbikëqyret nga Shërbimi i Provës, në bashkëpunim me shërbimin e ndërmjetësimit. </w:t>
      </w:r>
    </w:p>
    <w:p w14:paraId="5534A2FF" w14:textId="77777777" w:rsidR="00000C9C" w:rsidRPr="009566C1" w:rsidRDefault="00000C9C" w:rsidP="009566C1">
      <w:pPr>
        <w:spacing w:line="276" w:lineRule="auto"/>
        <w:jc w:val="both"/>
        <w:rPr>
          <w:b/>
          <w:sz w:val="23"/>
          <w:szCs w:val="23"/>
        </w:rPr>
      </w:pPr>
    </w:p>
    <w:p w14:paraId="5F5DE59B" w14:textId="77777777" w:rsidR="009566C1" w:rsidRPr="009566C1" w:rsidRDefault="009566C1" w:rsidP="009566C1">
      <w:pPr>
        <w:spacing w:line="276" w:lineRule="auto"/>
        <w:jc w:val="both"/>
        <w:rPr>
          <w:rFonts w:ascii="Garamond" w:hAnsi="Garamond" w:cs="Garamond"/>
          <w:b/>
          <w:sz w:val="23"/>
          <w:szCs w:val="23"/>
        </w:rPr>
      </w:pPr>
      <w:r w:rsidRPr="009566C1">
        <w:rPr>
          <w:rFonts w:ascii="Garamond" w:hAnsi="Garamond" w:cs="Garamond"/>
          <w:b/>
          <w:sz w:val="23"/>
          <w:szCs w:val="23"/>
        </w:rPr>
        <w:t>Neni 72</w:t>
      </w:r>
    </w:p>
    <w:p w14:paraId="303E4466" w14:textId="77777777" w:rsidR="009566C1" w:rsidRPr="009566C1" w:rsidRDefault="009566C1" w:rsidP="009566C1">
      <w:pPr>
        <w:spacing w:line="276" w:lineRule="auto"/>
        <w:jc w:val="both"/>
        <w:rPr>
          <w:rFonts w:ascii="Garamond" w:hAnsi="Garamond" w:cs="Garamond"/>
          <w:b/>
          <w:sz w:val="23"/>
          <w:szCs w:val="23"/>
        </w:rPr>
      </w:pPr>
      <w:r w:rsidRPr="009566C1">
        <w:rPr>
          <w:rFonts w:ascii="Garamond" w:hAnsi="Garamond" w:cs="Garamond"/>
          <w:b/>
          <w:sz w:val="23"/>
          <w:szCs w:val="23"/>
        </w:rPr>
        <w:t xml:space="preserve">Procedura në rast </w:t>
      </w:r>
      <w:proofErr w:type="spellStart"/>
      <w:r w:rsidRPr="009566C1">
        <w:rPr>
          <w:rFonts w:ascii="Garamond" w:hAnsi="Garamond" w:cs="Garamond"/>
          <w:b/>
          <w:sz w:val="23"/>
          <w:szCs w:val="23"/>
        </w:rPr>
        <w:t>mospërmbushjeje</w:t>
      </w:r>
      <w:proofErr w:type="spellEnd"/>
      <w:r w:rsidRPr="009566C1">
        <w:rPr>
          <w:rFonts w:ascii="Garamond" w:hAnsi="Garamond" w:cs="Garamond"/>
          <w:b/>
          <w:sz w:val="23"/>
          <w:szCs w:val="23"/>
        </w:rPr>
        <w:t xml:space="preserve"> të masave alternative për shmangien nga ndjekja penale</w:t>
      </w:r>
    </w:p>
    <w:p w14:paraId="5FD2D5C5"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1. Në rastet e parashikuara nga neni 71, i këtij Kodi, prokurori mund të japë një vendim për ndryshimin ose revokimin e pjesshëm ose të plotë të masës së shmangies pasi ka bërë një shqyrtim të detajuar të fakteve të raportuara.</w:t>
      </w:r>
    </w:p>
    <w:p w14:paraId="365FC2CE"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 xml:space="preserve">2. Prokurori, në çdo rast, cakton një seancë të veçantë dëgjimore, merr mendimin e të miturit, i cili paraqet arsye lidhur me </w:t>
      </w:r>
      <w:proofErr w:type="spellStart"/>
      <w:r w:rsidRPr="009566C1">
        <w:rPr>
          <w:rFonts w:ascii="Garamond" w:hAnsi="Garamond" w:cs="Garamond"/>
          <w:sz w:val="23"/>
          <w:szCs w:val="23"/>
        </w:rPr>
        <w:t>mospërmbushjen</w:t>
      </w:r>
      <w:proofErr w:type="spellEnd"/>
      <w:r w:rsidRPr="009566C1">
        <w:rPr>
          <w:rFonts w:ascii="Garamond" w:hAnsi="Garamond" w:cs="Garamond"/>
          <w:sz w:val="23"/>
          <w:szCs w:val="23"/>
        </w:rPr>
        <w:t xml:space="preserve"> e masës, duke zbatuar edhe parashikimet e nenit 59, të këtij Kodi, lidhur me pëlqimin e tij.</w:t>
      </w:r>
    </w:p>
    <w:p w14:paraId="12C12351"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3. Nëse do të jetë e nevojshme, prokurori, mund të kërkojë një vlerësim të ri psikologjik, psikiatrik ose të kërkojë mendim për raportet e mëparshme të ekspertëve.</w:t>
      </w:r>
    </w:p>
    <w:p w14:paraId="1674A309"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4. Prokurori pasi e rishqyrton këtë masë, si edhe masa të tjera, kontakton të miturin, përfaqësuesin e tij ligjor dhe dëgjon mendimin e punonjësit të Shërbimit të Provës mund të vendosë:</w:t>
      </w:r>
    </w:p>
    <w:p w14:paraId="139F441F"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a) revokimin ose lënien në fuqi të vendimit për shmangien nga ndjekja penale;</w:t>
      </w:r>
    </w:p>
    <w:p w14:paraId="60052769"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b) ndryshimin e llojit të masës së shmangies;</w:t>
      </w:r>
    </w:p>
    <w:p w14:paraId="40C5D24B"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c) zgjatjen e kohës së marrëveshjes.</w:t>
      </w:r>
    </w:p>
    <w:p w14:paraId="00215759"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5. Nëse organi procedues vendos që të rifillojë procedimi kundër të miturit, merr parasysh pjesën e masës që është përmbushur tashmë nga i mituri gjatë zbatimit të masës alternative të shmangies.</w:t>
      </w:r>
    </w:p>
    <w:p w14:paraId="1A20AB7B"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 xml:space="preserve">6. Në rast të revokimit të vendimit për shmangien, prokurori, me vendim të arsyetuar, vendos të shfuqizojë vendimin për </w:t>
      </w:r>
      <w:proofErr w:type="spellStart"/>
      <w:r w:rsidRPr="009566C1">
        <w:rPr>
          <w:rFonts w:ascii="Garamond" w:hAnsi="Garamond" w:cs="Garamond"/>
          <w:sz w:val="23"/>
          <w:szCs w:val="23"/>
        </w:rPr>
        <w:t>mosfillimin</w:t>
      </w:r>
      <w:proofErr w:type="spellEnd"/>
      <w:r w:rsidRPr="009566C1">
        <w:rPr>
          <w:rFonts w:ascii="Garamond" w:hAnsi="Garamond" w:cs="Garamond"/>
          <w:sz w:val="23"/>
          <w:szCs w:val="23"/>
        </w:rPr>
        <w:t xml:space="preserve"> e hetimit ose të vendimit të pushimit të çështjes së filluar dhe të vendosë rifillimin e hetimit.</w:t>
      </w:r>
    </w:p>
    <w:p w14:paraId="725F3F5C"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lastRenderedPageBreak/>
        <w:t>7. Në rastin e revokimit të vendimit për shmangien, veprimet e kryera nga i mituri për të përmbushur masën e shmangies nga ndjekja penale do të shqyrtohen gjatë gjykimit.</w:t>
      </w:r>
    </w:p>
    <w:p w14:paraId="4B0EA50A"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8. Pranimi i përgjegjësisë për një vepër penale, me qëllim që të zbatohet një masë alternative për shmangien nga ndjekja penale, nuk mund të përdoret gjatë gjykimit kundër të miturit.</w:t>
      </w:r>
    </w:p>
    <w:p w14:paraId="0BDE3CFD"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9. Nëse i mituri, nuk përmbush detyrimet e veçanta që i janë urdhëruar ose në qoftë se refuzon ose, në mënyra të tjera, ndërhyn në zbatimin e masës së mbikëqyrjes së vazhdueshme, gjykata, nëse është e mundur, mund të vendosë që, për këtë arsye, i mituri të vendoset në një qendër/institucion disiplinor/edukues për qëndrim të pandërprerë për jo më shumë se një muaj.</w:t>
      </w:r>
    </w:p>
    <w:p w14:paraId="67D66CE8" w14:textId="77777777" w:rsidR="009566C1" w:rsidRPr="009566C1" w:rsidRDefault="009566C1" w:rsidP="009566C1">
      <w:pPr>
        <w:spacing w:line="276" w:lineRule="auto"/>
        <w:jc w:val="both"/>
        <w:rPr>
          <w:rFonts w:ascii="Garamond" w:hAnsi="Garamond" w:cs="Garamond"/>
          <w:sz w:val="23"/>
          <w:szCs w:val="23"/>
        </w:rPr>
      </w:pPr>
      <w:r w:rsidRPr="009566C1">
        <w:rPr>
          <w:rFonts w:ascii="Garamond" w:hAnsi="Garamond" w:cs="Garamond"/>
          <w:sz w:val="23"/>
          <w:szCs w:val="23"/>
        </w:rPr>
        <w:t xml:space="preserve">10. Procedura që zbatohet nga ana e Shërbimit të Provës, në rastet kur çmon </w:t>
      </w:r>
      <w:proofErr w:type="spellStart"/>
      <w:r w:rsidRPr="009566C1">
        <w:rPr>
          <w:rFonts w:ascii="Garamond" w:hAnsi="Garamond" w:cs="Garamond"/>
          <w:sz w:val="23"/>
          <w:szCs w:val="23"/>
        </w:rPr>
        <w:t>mospërmbushjen</w:t>
      </w:r>
      <w:proofErr w:type="spellEnd"/>
      <w:r w:rsidRPr="009566C1">
        <w:rPr>
          <w:rFonts w:ascii="Garamond" w:hAnsi="Garamond" w:cs="Garamond"/>
          <w:sz w:val="23"/>
          <w:szCs w:val="23"/>
        </w:rPr>
        <w:t xml:space="preserve"> e masës së shmangies, përcaktohet me vendim të Këshillit të Ministrave.</w:t>
      </w:r>
    </w:p>
    <w:sectPr w:rsidR="009566C1" w:rsidRPr="009566C1">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0D6F" w14:textId="77777777" w:rsidR="0082797A" w:rsidRDefault="0082797A" w:rsidP="00911D7E">
      <w:pPr>
        <w:spacing w:after="0" w:line="240" w:lineRule="auto"/>
      </w:pPr>
      <w:r>
        <w:separator/>
      </w:r>
    </w:p>
  </w:endnote>
  <w:endnote w:type="continuationSeparator" w:id="0">
    <w:p w14:paraId="1DFC6C88" w14:textId="77777777" w:rsidR="0082797A" w:rsidRDefault="0082797A" w:rsidP="0091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265099"/>
      <w:docPartObj>
        <w:docPartGallery w:val="Page Numbers (Bottom of Page)"/>
        <w:docPartUnique/>
      </w:docPartObj>
    </w:sdtPr>
    <w:sdtEndPr>
      <w:rPr>
        <w:noProof/>
      </w:rPr>
    </w:sdtEndPr>
    <w:sdtContent>
      <w:p w14:paraId="34B7AEEF" w14:textId="77777777" w:rsidR="00911D7E" w:rsidRDefault="00911D7E">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5BED43B" w14:textId="77777777" w:rsidR="00911D7E" w:rsidRDefault="00911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2A66" w14:textId="77777777" w:rsidR="0082797A" w:rsidRDefault="0082797A" w:rsidP="00911D7E">
      <w:pPr>
        <w:spacing w:after="0" w:line="240" w:lineRule="auto"/>
      </w:pPr>
      <w:r>
        <w:separator/>
      </w:r>
    </w:p>
  </w:footnote>
  <w:footnote w:type="continuationSeparator" w:id="0">
    <w:p w14:paraId="28EB549C" w14:textId="77777777" w:rsidR="0082797A" w:rsidRDefault="0082797A" w:rsidP="00911D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9C"/>
    <w:rsid w:val="00000C9C"/>
    <w:rsid w:val="000A3C2A"/>
    <w:rsid w:val="00264B33"/>
    <w:rsid w:val="005D3D0C"/>
    <w:rsid w:val="0082797A"/>
    <w:rsid w:val="00911D7E"/>
    <w:rsid w:val="009566C1"/>
    <w:rsid w:val="00A611A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783C"/>
  <w15:chartTrackingRefBased/>
  <w15:docId w15:val="{C3ED2ECB-6D46-47CE-8A65-3C659572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C9C"/>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911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7E"/>
  </w:style>
  <w:style w:type="paragraph" w:styleId="Footer">
    <w:name w:val="footer"/>
    <w:basedOn w:val="Normal"/>
    <w:link w:val="FooterChar"/>
    <w:uiPriority w:val="99"/>
    <w:unhideWhenUsed/>
    <w:rsid w:val="00911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7E"/>
  </w:style>
  <w:style w:type="paragraph" w:styleId="BalloonText">
    <w:name w:val="Balloon Text"/>
    <w:basedOn w:val="Normal"/>
    <w:link w:val="BalloonTextChar"/>
    <w:uiPriority w:val="99"/>
    <w:semiHidden/>
    <w:unhideWhenUsed/>
    <w:rsid w:val="00911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Enkeledi Hajro</cp:lastModifiedBy>
  <cp:revision>2</cp:revision>
  <cp:lastPrinted>2021-03-01T13:18:00Z</cp:lastPrinted>
  <dcterms:created xsi:type="dcterms:W3CDTF">2021-07-23T09:53:00Z</dcterms:created>
  <dcterms:modified xsi:type="dcterms:W3CDTF">2021-07-23T09:53:00Z</dcterms:modified>
</cp:coreProperties>
</file>